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2269D" w:rsidRPr="00DA4CE8" w:rsidRDefault="00F2269D" w:rsidP="1E3E42B0">
      <w:pPr>
        <w:rPr>
          <w:rFonts w:asciiTheme="minorHAnsi" w:eastAsiaTheme="minorEastAsia" w:hAnsiTheme="minorHAnsi" w:cstheme="minorHAnsi"/>
          <w:b/>
          <w:bCs/>
          <w:sz w:val="33"/>
          <w:szCs w:val="33"/>
        </w:rPr>
      </w:pPr>
    </w:p>
    <w:p w14:paraId="2C7522C8" w14:textId="723E91CA" w:rsidR="00C16513" w:rsidRPr="00C16513" w:rsidRDefault="00C16513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>
        <w:rPr>
          <w:rFonts w:asciiTheme="minorHAnsi" w:hAnsiTheme="minorHAnsi" w:cstheme="minorHAnsi"/>
          <w:b/>
          <w:bCs/>
          <w:sz w:val="33"/>
          <w:szCs w:val="33"/>
        </w:rPr>
        <w:t xml:space="preserve">Aquifer </w:t>
      </w:r>
      <w:r>
        <w:rPr>
          <w:rFonts w:asciiTheme="minorHAnsi" w:hAnsiTheme="minorHAnsi" w:cstheme="minorHAnsi"/>
          <w:sz w:val="33"/>
          <w:szCs w:val="33"/>
        </w:rPr>
        <w:t>– An underground layer of rock that stores water.</w:t>
      </w:r>
    </w:p>
    <w:p w14:paraId="3E20B88D" w14:textId="299DF963" w:rsidR="00013E15" w:rsidRPr="00DA4CE8" w:rsidRDefault="1E3E42B0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>Bedouin</w:t>
      </w:r>
      <w:r w:rsidRPr="00DA4CE8">
        <w:rPr>
          <w:rFonts w:asciiTheme="minorHAnsi" w:eastAsiaTheme="minorEastAsia" w:hAnsiTheme="minorHAnsi" w:cstheme="minorHAnsi"/>
          <w:sz w:val="33"/>
          <w:szCs w:val="33"/>
        </w:rPr>
        <w:t xml:space="preserve"> – Member of the nomadic desert peoples of North Africa and Southwest Asia.</w:t>
      </w:r>
    </w:p>
    <w:p w14:paraId="7AE0E574" w14:textId="2A06C02D" w:rsidR="004E25DF" w:rsidRPr="00DA4CE8" w:rsidRDefault="00F73922" w:rsidP="004E25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>Buffer</w:t>
      </w:r>
      <w:r w:rsidR="00C8244A"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 zone</w:t>
      </w:r>
      <w:r w:rsidR="004E25DF"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 </w:t>
      </w:r>
      <w:r w:rsidR="004E25DF" w:rsidRPr="00DA4CE8">
        <w:rPr>
          <w:rFonts w:asciiTheme="minorHAnsi" w:eastAsiaTheme="minorEastAsia" w:hAnsiTheme="minorHAnsi" w:cstheme="minorHAnsi"/>
          <w:sz w:val="33"/>
          <w:szCs w:val="33"/>
        </w:rPr>
        <w:t xml:space="preserve">– </w:t>
      </w:r>
      <w:r w:rsidR="000E6260" w:rsidRPr="00DA4CE8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>A</w:t>
      </w:r>
      <w:r w:rsidR="004E25DF" w:rsidRPr="00DA4CE8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 xml:space="preserve"> neutral area separating conflicting forces</w:t>
      </w:r>
      <w:r w:rsidR="00C873F4" w:rsidRPr="00DA4CE8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>.</w:t>
      </w:r>
    </w:p>
    <w:p w14:paraId="1DA1130C" w14:textId="5607EF0D" w:rsidR="00844C64" w:rsidRPr="00DA4CE8" w:rsidRDefault="1E3E42B0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>City-state</w:t>
      </w:r>
      <w:r w:rsidRPr="00DA4CE8">
        <w:rPr>
          <w:rFonts w:asciiTheme="minorHAnsi" w:eastAsiaTheme="minorEastAsia" w:hAnsiTheme="minorHAnsi" w:cstheme="minorHAnsi"/>
          <w:sz w:val="33"/>
          <w:szCs w:val="33"/>
        </w:rPr>
        <w:t xml:space="preserve"> – An independent state consisting of a city and the surrounding land and villages.</w:t>
      </w:r>
    </w:p>
    <w:p w14:paraId="7DB6A347" w14:textId="75F64960" w:rsidR="00844C64" w:rsidRPr="00DA4CE8" w:rsidRDefault="1E3E42B0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>Civilization</w:t>
      </w:r>
      <w:r w:rsidRPr="00DA4CE8">
        <w:rPr>
          <w:rFonts w:asciiTheme="minorHAnsi" w:eastAsiaTheme="minorEastAsia" w:hAnsiTheme="minorHAnsi" w:cstheme="minorHAnsi"/>
          <w:sz w:val="33"/>
          <w:szCs w:val="33"/>
        </w:rPr>
        <w:t xml:space="preserve"> – Highly organized society marked by advanced knowledge of trade, government, arts, science, and often written language.</w:t>
      </w:r>
    </w:p>
    <w:p w14:paraId="565D4E45" w14:textId="589A108A" w:rsidR="00844C64" w:rsidRPr="00DB1FE7" w:rsidRDefault="1E3E42B0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B1FE7">
        <w:rPr>
          <w:rFonts w:asciiTheme="minorHAnsi" w:eastAsiaTheme="minorEastAsia" w:hAnsiTheme="minorHAnsi" w:cstheme="minorHAnsi"/>
          <w:b/>
          <w:bCs/>
          <w:sz w:val="33"/>
          <w:szCs w:val="33"/>
        </w:rPr>
        <w:t>Covenant</w:t>
      </w:r>
      <w:r w:rsidRPr="00DB1FE7">
        <w:rPr>
          <w:rFonts w:asciiTheme="minorHAnsi" w:eastAsiaTheme="minorEastAsia" w:hAnsiTheme="minorHAnsi" w:cstheme="minorHAnsi"/>
          <w:sz w:val="33"/>
          <w:szCs w:val="33"/>
        </w:rPr>
        <w:t xml:space="preserve"> – A solemn pledge or agreement (like a contract).</w:t>
      </w:r>
    </w:p>
    <w:p w14:paraId="297952A7" w14:textId="5B9034D8" w:rsidR="003E1A7A" w:rsidRPr="00C16513" w:rsidRDefault="003E1A7A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C16513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Delta </w:t>
      </w:r>
      <w:r w:rsidRPr="00C16513">
        <w:rPr>
          <w:rFonts w:asciiTheme="minorHAnsi" w:hAnsiTheme="minorHAnsi" w:cstheme="minorHAnsi"/>
          <w:sz w:val="33"/>
          <w:szCs w:val="33"/>
        </w:rPr>
        <w:t>–</w:t>
      </w:r>
      <w:r w:rsidRPr="00C16513">
        <w:rPr>
          <w:rFonts w:asciiTheme="minorHAnsi" w:hAnsiTheme="minorHAnsi" w:cstheme="minorHAnsi"/>
          <w:b/>
          <w:bCs/>
          <w:sz w:val="33"/>
          <w:szCs w:val="33"/>
        </w:rPr>
        <w:t xml:space="preserve"> </w:t>
      </w:r>
      <w:r w:rsidRPr="00C16513">
        <w:rPr>
          <w:rFonts w:asciiTheme="minorHAnsi" w:hAnsiTheme="minorHAnsi" w:cstheme="minorHAnsi"/>
          <w:sz w:val="33"/>
          <w:szCs w:val="33"/>
        </w:rPr>
        <w:t>Fan-like landform made of deposited sediment, left by a river that slows as it enters the ocean.</w:t>
      </w:r>
    </w:p>
    <w:p w14:paraId="46481C16" w14:textId="4A49FCDE" w:rsidR="00C16513" w:rsidRPr="00C16513" w:rsidRDefault="00C16513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C16513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Demographics - </w:t>
      </w:r>
      <w:r w:rsidRPr="00C16513">
        <w:rPr>
          <w:rFonts w:asciiTheme="minorHAnsi" w:hAnsiTheme="minorHAnsi" w:cstheme="minorHAnsi"/>
          <w:sz w:val="33"/>
          <w:szCs w:val="33"/>
          <w:shd w:val="clear" w:color="auto" w:fill="FFFFFF"/>
        </w:rPr>
        <w:t>The statistical study of human populations and characteristics that can include information on population size, density, growth, and organizational groupings such as race, gender, or age.</w:t>
      </w:r>
    </w:p>
    <w:p w14:paraId="1A7592DA" w14:textId="2DF08B9D" w:rsidR="00D821A1" w:rsidRPr="00C16513" w:rsidRDefault="00D821A1" w:rsidP="00D82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C16513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Desalinization </w:t>
      </w:r>
      <w:r w:rsidRPr="00C16513">
        <w:rPr>
          <w:rFonts w:asciiTheme="minorHAnsi" w:hAnsiTheme="minorHAnsi" w:cstheme="minorHAnsi"/>
          <w:sz w:val="33"/>
          <w:szCs w:val="33"/>
        </w:rPr>
        <w:t>–</w:t>
      </w:r>
      <w:r w:rsidRPr="00C16513">
        <w:rPr>
          <w:rFonts w:asciiTheme="minorHAnsi" w:hAnsiTheme="minorHAnsi" w:cstheme="minorHAnsi"/>
          <w:b/>
          <w:bCs/>
          <w:sz w:val="33"/>
          <w:szCs w:val="33"/>
        </w:rPr>
        <w:t xml:space="preserve"> </w:t>
      </w:r>
      <w:r w:rsidRPr="00C16513">
        <w:rPr>
          <w:rFonts w:asciiTheme="minorHAnsi" w:hAnsiTheme="minorHAnsi" w:cstheme="minorHAnsi"/>
          <w:sz w:val="33"/>
          <w:szCs w:val="33"/>
        </w:rPr>
        <w:t xml:space="preserve">The removal of salt from </w:t>
      </w:r>
      <w:r w:rsidR="003E3784" w:rsidRPr="00C16513">
        <w:rPr>
          <w:rFonts w:asciiTheme="minorHAnsi" w:hAnsiTheme="minorHAnsi" w:cstheme="minorHAnsi"/>
          <w:sz w:val="33"/>
          <w:szCs w:val="33"/>
        </w:rPr>
        <w:t xml:space="preserve">ocean </w:t>
      </w:r>
      <w:r w:rsidRPr="00C16513">
        <w:rPr>
          <w:rFonts w:asciiTheme="minorHAnsi" w:hAnsiTheme="minorHAnsi" w:cstheme="minorHAnsi"/>
          <w:sz w:val="33"/>
          <w:szCs w:val="33"/>
        </w:rPr>
        <w:t>water</w:t>
      </w:r>
      <w:r w:rsidR="003E3784" w:rsidRPr="00C16513">
        <w:rPr>
          <w:rFonts w:asciiTheme="minorHAnsi" w:hAnsiTheme="minorHAnsi" w:cstheme="minorHAnsi"/>
          <w:sz w:val="33"/>
          <w:szCs w:val="33"/>
        </w:rPr>
        <w:t>.</w:t>
      </w:r>
    </w:p>
    <w:p w14:paraId="0028DBD5" w14:textId="08A6DB20" w:rsidR="00892369" w:rsidRPr="00C16513" w:rsidRDefault="00892369" w:rsidP="00D821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C16513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Desert </w:t>
      </w:r>
      <w:r w:rsidR="00584CD9" w:rsidRPr="00C16513">
        <w:rPr>
          <w:rFonts w:asciiTheme="minorHAnsi" w:hAnsiTheme="minorHAnsi" w:cstheme="minorHAnsi"/>
          <w:b/>
          <w:bCs/>
          <w:sz w:val="33"/>
          <w:szCs w:val="33"/>
        </w:rPr>
        <w:t>–</w:t>
      </w:r>
      <w:r w:rsidRPr="00C16513">
        <w:rPr>
          <w:rFonts w:asciiTheme="minorHAnsi" w:hAnsiTheme="minorHAnsi" w:cstheme="minorHAnsi"/>
          <w:b/>
          <w:bCs/>
          <w:sz w:val="33"/>
          <w:szCs w:val="33"/>
        </w:rPr>
        <w:t xml:space="preserve"> </w:t>
      </w:r>
      <w:r w:rsidR="00584CD9" w:rsidRPr="00C16513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 xml:space="preserve">Area of </w:t>
      </w:r>
      <w:r w:rsidRPr="00C16513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>land having a very warm climate and receiving less than 10 inches of </w:t>
      </w:r>
      <w:r w:rsidRPr="00C16513">
        <w:rPr>
          <w:rFonts w:asciiTheme="minorHAnsi" w:hAnsiTheme="minorHAnsi" w:cstheme="minorHAnsi"/>
          <w:spacing w:val="3"/>
          <w:sz w:val="33"/>
          <w:szCs w:val="33"/>
          <w:bdr w:val="none" w:sz="0" w:space="0" w:color="auto" w:frame="1"/>
          <w:shd w:val="clear" w:color="auto" w:fill="FFFFFF"/>
        </w:rPr>
        <w:t>sporadic</w:t>
      </w:r>
      <w:r w:rsidRPr="00C16513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> rainfall annually</w:t>
      </w:r>
      <w:r w:rsidR="00584CD9" w:rsidRPr="00C16513">
        <w:rPr>
          <w:rFonts w:asciiTheme="minorHAnsi" w:hAnsiTheme="minorHAnsi" w:cstheme="minorHAnsi"/>
          <w:spacing w:val="3"/>
          <w:sz w:val="33"/>
          <w:szCs w:val="33"/>
          <w:shd w:val="clear" w:color="auto" w:fill="FFFFFF"/>
        </w:rPr>
        <w:t>.</w:t>
      </w:r>
    </w:p>
    <w:p w14:paraId="687DB3D9" w14:textId="0DC9104C" w:rsidR="00844C64" w:rsidRPr="00DA4CE8" w:rsidRDefault="00BE45DB" w:rsidP="003E1A7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C16513">
        <w:rPr>
          <w:rFonts w:asciiTheme="minorHAnsi" w:eastAsiaTheme="minorEastAsia" w:hAnsiTheme="minorHAnsi" w:cstheme="minorHAnsi"/>
          <w:b/>
          <w:bCs/>
          <w:sz w:val="33"/>
          <w:szCs w:val="33"/>
        </w:rPr>
        <w:t>Dome of the Rock</w:t>
      </w:r>
      <w:r w:rsidR="00581D52" w:rsidRPr="00C16513">
        <w:rPr>
          <w:rFonts w:asciiTheme="minorHAnsi" w:eastAsiaTheme="minorEastAsia" w:hAnsiTheme="minorHAnsi" w:cstheme="minorHAnsi"/>
          <w:b/>
          <w:bCs/>
          <w:sz w:val="33"/>
          <w:szCs w:val="33"/>
        </w:rPr>
        <w:t xml:space="preserve"> </w:t>
      </w:r>
      <w:r w:rsidR="00581D52" w:rsidRPr="00C16513">
        <w:rPr>
          <w:rFonts w:asciiTheme="minorHAnsi" w:hAnsiTheme="minorHAnsi" w:cstheme="minorHAnsi"/>
          <w:sz w:val="33"/>
          <w:szCs w:val="33"/>
        </w:rPr>
        <w:t>–</w:t>
      </w:r>
      <w:r w:rsidR="00581D52" w:rsidRPr="00C16513">
        <w:rPr>
          <w:rFonts w:asciiTheme="minorHAnsi" w:hAnsiTheme="minorHAnsi" w:cstheme="minorHAnsi"/>
          <w:b/>
          <w:bCs/>
          <w:sz w:val="33"/>
          <w:szCs w:val="33"/>
        </w:rPr>
        <w:t xml:space="preserve"> </w:t>
      </w:r>
      <w:r w:rsidR="008D3124" w:rsidRPr="00C16513">
        <w:rPr>
          <w:rFonts w:asciiTheme="minorHAnsi" w:hAnsiTheme="minorHAnsi" w:cstheme="minorHAnsi"/>
          <w:sz w:val="33"/>
          <w:szCs w:val="33"/>
        </w:rPr>
        <w:t>A shrine in Jerusalem, located</w:t>
      </w:r>
      <w:r w:rsidR="00AD6A36" w:rsidRPr="00C16513">
        <w:rPr>
          <w:rFonts w:asciiTheme="minorHAnsi" w:hAnsiTheme="minorHAnsi" w:cstheme="minorHAnsi"/>
          <w:sz w:val="33"/>
          <w:szCs w:val="33"/>
        </w:rPr>
        <w:t xml:space="preserve"> on the Temple Mount</w:t>
      </w:r>
      <w:r w:rsidR="00902024" w:rsidRPr="00C16513">
        <w:rPr>
          <w:rFonts w:asciiTheme="minorHAnsi" w:hAnsiTheme="minorHAnsi" w:cstheme="minorHAnsi"/>
          <w:sz w:val="33"/>
          <w:szCs w:val="33"/>
        </w:rPr>
        <w:t xml:space="preserve">, which houses the spot where Muslims </w:t>
      </w:r>
      <w:r w:rsidR="00902024" w:rsidRPr="00DB1FE7">
        <w:rPr>
          <w:rFonts w:asciiTheme="minorHAnsi" w:hAnsiTheme="minorHAnsi" w:cstheme="minorHAnsi"/>
          <w:sz w:val="33"/>
          <w:szCs w:val="33"/>
        </w:rPr>
        <w:t>believe Muhammad rose into heaven and where Jews believe</w:t>
      </w:r>
      <w:r w:rsidR="00CF00B8" w:rsidRPr="00DB1FE7">
        <w:rPr>
          <w:rFonts w:asciiTheme="minorHAnsi" w:hAnsiTheme="minorHAnsi" w:cstheme="minorHAnsi"/>
          <w:sz w:val="33"/>
          <w:szCs w:val="33"/>
        </w:rPr>
        <w:t xml:space="preserve"> </w:t>
      </w:r>
      <w:r w:rsidR="00CF00B8" w:rsidRPr="00DA4CE8">
        <w:rPr>
          <w:rFonts w:asciiTheme="minorHAnsi" w:hAnsiTheme="minorHAnsi" w:cstheme="minorHAnsi"/>
          <w:sz w:val="33"/>
          <w:szCs w:val="33"/>
        </w:rPr>
        <w:t>Abraham prepared to sacrifice his son Isaac to God.</w:t>
      </w:r>
    </w:p>
    <w:p w14:paraId="68E2D91A" w14:textId="23FD612F" w:rsidR="0042448F" w:rsidRPr="00DA4CE8" w:rsidRDefault="0042448F" w:rsidP="502AA11D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Guest worker </w:t>
      </w:r>
      <w:r w:rsidR="000C0BE9" w:rsidRPr="00DA4CE8">
        <w:rPr>
          <w:rFonts w:asciiTheme="minorHAnsi" w:hAnsiTheme="minorHAnsi" w:cstheme="minorBidi"/>
          <w:sz w:val="33"/>
          <w:szCs w:val="33"/>
        </w:rPr>
        <w:t>–</w:t>
      </w:r>
      <w:r w:rsidRPr="00DA4CE8">
        <w:rPr>
          <w:rFonts w:asciiTheme="minorHAnsi" w:hAnsiTheme="minorHAnsi" w:cstheme="minorBidi"/>
          <w:b/>
          <w:bCs/>
          <w:sz w:val="33"/>
          <w:szCs w:val="33"/>
        </w:rPr>
        <w:t xml:space="preserve"> </w:t>
      </w:r>
      <w:r w:rsidR="00F92F16" w:rsidRPr="00DA4CE8">
        <w:rPr>
          <w:rFonts w:asciiTheme="minorHAnsi" w:hAnsiTheme="minorHAnsi" w:cstheme="minorBidi"/>
          <w:sz w:val="33"/>
          <w:szCs w:val="33"/>
        </w:rPr>
        <w:t>A l</w:t>
      </w:r>
      <w:r w:rsidR="000C0BE9" w:rsidRPr="00DA4CE8">
        <w:rPr>
          <w:rFonts w:asciiTheme="minorHAnsi" w:hAnsiTheme="minorHAnsi" w:cstheme="minorBidi"/>
          <w:sz w:val="33"/>
          <w:szCs w:val="33"/>
        </w:rPr>
        <w:t>argely</w:t>
      </w:r>
      <w:r w:rsidR="00D15491" w:rsidRPr="00DA4CE8">
        <w:rPr>
          <w:rFonts w:asciiTheme="minorHAnsi" w:hAnsiTheme="minorHAnsi" w:cstheme="minorBidi"/>
          <w:sz w:val="33"/>
          <w:szCs w:val="33"/>
        </w:rPr>
        <w:t xml:space="preserve"> unskilled laborer, often an immigrant from South and East Asia</w:t>
      </w:r>
      <w:r w:rsidR="00AC5BF2" w:rsidRPr="00DA4CE8">
        <w:rPr>
          <w:rFonts w:asciiTheme="minorHAnsi" w:hAnsiTheme="minorHAnsi" w:cstheme="minorBidi"/>
          <w:sz w:val="33"/>
          <w:szCs w:val="33"/>
        </w:rPr>
        <w:t xml:space="preserve">, brought </w:t>
      </w:r>
      <w:r w:rsidR="3E059B92" w:rsidRPr="00DA4CE8">
        <w:rPr>
          <w:rFonts w:asciiTheme="minorHAnsi" w:hAnsiTheme="minorHAnsi" w:cstheme="minorBidi"/>
          <w:sz w:val="33"/>
          <w:szCs w:val="33"/>
        </w:rPr>
        <w:t>into</w:t>
      </w:r>
      <w:r w:rsidR="00AC5BF2" w:rsidRPr="00DA4CE8">
        <w:rPr>
          <w:rFonts w:asciiTheme="minorHAnsi" w:hAnsiTheme="minorHAnsi" w:cstheme="minorBidi"/>
          <w:sz w:val="33"/>
          <w:szCs w:val="33"/>
        </w:rPr>
        <w:t xml:space="preserve"> the oil-booming countries to fill job openings that</w:t>
      </w:r>
      <w:r w:rsidR="00995CDE" w:rsidRPr="00DA4CE8">
        <w:rPr>
          <w:rFonts w:asciiTheme="minorHAnsi" w:hAnsiTheme="minorHAnsi" w:cstheme="minorBidi"/>
          <w:sz w:val="33"/>
          <w:szCs w:val="33"/>
        </w:rPr>
        <w:t xml:space="preserve"> the region’s native peoples find culturally or economically unacceptable.</w:t>
      </w:r>
    </w:p>
    <w:p w14:paraId="3248B6AC" w14:textId="125EE8F2" w:rsidR="1E3E42B0" w:rsidRPr="00DA4CE8" w:rsidRDefault="1E3E42B0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>Kurds</w:t>
      </w:r>
      <w:r w:rsidRPr="00DA4CE8">
        <w:rPr>
          <w:rFonts w:asciiTheme="minorHAnsi" w:eastAsiaTheme="minorEastAsia" w:hAnsiTheme="minorHAnsi" w:cstheme="minorHAnsi"/>
          <w:sz w:val="33"/>
          <w:szCs w:val="33"/>
        </w:rPr>
        <w:t xml:space="preserve"> – An ethnic group in SW Asia that has occupied Kurdistan, and parts of Turkey, Iraq, and Iran for about a thousand years. </w:t>
      </w:r>
    </w:p>
    <w:p w14:paraId="5DAB6C7B" w14:textId="50FC43E0" w:rsidR="00844C64" w:rsidRPr="00DA4CE8" w:rsidRDefault="00844C64" w:rsidP="1E3E42B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HAnsi"/>
          <w:b/>
          <w:bCs/>
          <w:sz w:val="33"/>
          <w:szCs w:val="33"/>
        </w:rPr>
        <w:t>Megalopolis</w:t>
      </w:r>
      <w:r w:rsidRPr="00DA4CE8">
        <w:rPr>
          <w:rFonts w:asciiTheme="minorHAnsi" w:eastAsiaTheme="minorEastAsia" w:hAnsiTheme="minorHAnsi" w:cstheme="minorHAnsi"/>
          <w:sz w:val="33"/>
          <w:szCs w:val="33"/>
        </w:rPr>
        <w:t xml:space="preserve"> - A region in which several large cities and surrounding areas grow together.</w:t>
      </w:r>
    </w:p>
    <w:p w14:paraId="031C1697" w14:textId="4A6F21C8" w:rsidR="00C146DA" w:rsidRPr="00C80902" w:rsidRDefault="1E3E42B0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Nomad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A member of a group that has no permanent home, wandering from place to place in search of food and water.</w:t>
      </w:r>
    </w:p>
    <w:p w14:paraId="246FE0F5" w14:textId="7315CEAC" w:rsidR="00C80902" w:rsidRDefault="00C80902" w:rsidP="00C80902">
      <w:pPr>
        <w:pStyle w:val="ListParagraph"/>
        <w:rPr>
          <w:rFonts w:asciiTheme="minorHAnsi" w:eastAsiaTheme="minorEastAsia" w:hAnsiTheme="minorHAnsi" w:cstheme="minorBidi"/>
          <w:b/>
          <w:bCs/>
          <w:sz w:val="33"/>
          <w:szCs w:val="33"/>
        </w:rPr>
      </w:pPr>
    </w:p>
    <w:p w14:paraId="26A69B1D" w14:textId="77777777" w:rsidR="00C80902" w:rsidRPr="00DA4CE8" w:rsidRDefault="00C80902" w:rsidP="00C80902">
      <w:pPr>
        <w:pStyle w:val="ListParagraph"/>
        <w:rPr>
          <w:rFonts w:asciiTheme="minorHAnsi" w:hAnsiTheme="minorHAnsi" w:cstheme="minorBidi"/>
          <w:b/>
          <w:bCs/>
          <w:sz w:val="33"/>
          <w:szCs w:val="33"/>
        </w:rPr>
      </w:pPr>
    </w:p>
    <w:p w14:paraId="61B3B7E0" w14:textId="7C7DC4CC" w:rsidR="0063421E" w:rsidRPr="00DA4CE8" w:rsidRDefault="0063421E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Oasis </w:t>
      </w:r>
      <w:r w:rsidRPr="00DA4CE8">
        <w:rPr>
          <w:rFonts w:asciiTheme="minorHAnsi" w:hAnsiTheme="minorHAnsi" w:cstheme="minorBidi"/>
          <w:sz w:val="33"/>
          <w:szCs w:val="33"/>
        </w:rPr>
        <w:t>– A place where water from an aquifer (an underground source of water) has reached the surface; it supports vegetation and wildlife.</w:t>
      </w:r>
    </w:p>
    <w:p w14:paraId="03BAC9AB" w14:textId="39110EED" w:rsidR="00DA4CE8" w:rsidRPr="00324BB0" w:rsidRDefault="1E3E42B0" w:rsidP="00324BB0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Organization of Petroleum Exporting Countries -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(OPEC) A group established in 1960 by some oil-producing nations to coordinate policies on selling petroleum products.</w:t>
      </w:r>
    </w:p>
    <w:p w14:paraId="3CF26700" w14:textId="415DF523" w:rsidR="00DA4CE8" w:rsidRPr="00DA4CE8" w:rsidRDefault="1E3E42B0" w:rsidP="00DA4CE8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Palestinians </w:t>
      </w:r>
      <w:r w:rsidR="001E79EC" w:rsidRPr="00DA4CE8">
        <w:rPr>
          <w:rFonts w:asciiTheme="minorHAnsi" w:eastAsiaTheme="minorEastAsia" w:hAnsiTheme="minorHAnsi" w:cstheme="minorBidi"/>
          <w:sz w:val="33"/>
          <w:szCs w:val="33"/>
        </w:rPr>
        <w:t>–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A group of Arabs who lived or still live in the area formerly called the Palestine Mandate (modern-day Israel).</w:t>
      </w:r>
    </w:p>
    <w:p w14:paraId="05E0F209" w14:textId="7E6759D3" w:rsidR="00432DD5" w:rsidRPr="00DA4CE8" w:rsidRDefault="1E3E42B0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Pastoralism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The practice of herding as the primary economic activity of a society that emerged in parts of Africa and Eurasia.</w:t>
      </w:r>
    </w:p>
    <w:p w14:paraId="07260570" w14:textId="207FF1BA" w:rsidR="00844C64" w:rsidRPr="00DA4CE8" w:rsidRDefault="009D0B46" w:rsidP="1A412F5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(1) </w:t>
      </w:r>
      <w:r w:rsidR="1E3E42B0"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Polytheism</w:t>
      </w:r>
      <w:r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 &amp; (2)</w:t>
      </w:r>
      <w:r w:rsidR="00BA0F15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 </w:t>
      </w:r>
      <w:r w:rsidR="1E3E42B0"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Monotheism</w:t>
      </w:r>
      <w:r w:rsidR="1E3E42B0"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</w:t>
      </w:r>
      <w:r>
        <w:rPr>
          <w:rFonts w:asciiTheme="minorHAnsi" w:eastAsiaTheme="minorEastAsia" w:hAnsiTheme="minorHAnsi" w:cstheme="minorBidi"/>
          <w:sz w:val="33"/>
          <w:szCs w:val="33"/>
        </w:rPr>
        <w:t xml:space="preserve">(1) </w:t>
      </w:r>
      <w:r w:rsidR="1E3E42B0" w:rsidRPr="00DA4CE8">
        <w:rPr>
          <w:rFonts w:asciiTheme="minorHAnsi" w:eastAsiaTheme="minorEastAsia" w:hAnsiTheme="minorHAnsi" w:cstheme="minorBidi"/>
          <w:sz w:val="33"/>
          <w:szCs w:val="33"/>
        </w:rPr>
        <w:t>Worship of many gods</w:t>
      </w:r>
      <w:r>
        <w:rPr>
          <w:rFonts w:asciiTheme="minorHAnsi" w:eastAsiaTheme="minorEastAsia" w:hAnsiTheme="minorHAnsi" w:cstheme="minorBidi"/>
          <w:sz w:val="33"/>
          <w:szCs w:val="33"/>
        </w:rPr>
        <w:t xml:space="preserve"> &amp;</w:t>
      </w:r>
      <w:r w:rsidR="00BA0F15">
        <w:rPr>
          <w:rFonts w:asciiTheme="minorHAnsi" w:eastAsiaTheme="minorEastAsia" w:hAnsiTheme="minorHAnsi" w:cstheme="minorBidi"/>
          <w:sz w:val="33"/>
          <w:szCs w:val="33"/>
        </w:rPr>
        <w:t xml:space="preserve"> </w:t>
      </w:r>
      <w:r>
        <w:rPr>
          <w:rFonts w:asciiTheme="minorHAnsi" w:eastAsiaTheme="minorEastAsia" w:hAnsiTheme="minorHAnsi" w:cstheme="minorBidi"/>
          <w:sz w:val="33"/>
          <w:szCs w:val="33"/>
        </w:rPr>
        <w:t>(2)</w:t>
      </w:r>
      <w:r w:rsidR="00BA0F15">
        <w:rPr>
          <w:rFonts w:asciiTheme="minorHAnsi" w:eastAsiaTheme="minorEastAsia" w:hAnsiTheme="minorHAnsi" w:cstheme="minorBidi"/>
          <w:sz w:val="33"/>
          <w:szCs w:val="33"/>
        </w:rPr>
        <w:t xml:space="preserve"> </w:t>
      </w:r>
      <w:r w:rsidR="1E3E42B0" w:rsidRPr="00DA4CE8">
        <w:rPr>
          <w:rFonts w:asciiTheme="minorHAnsi" w:eastAsiaTheme="minorEastAsia" w:hAnsiTheme="minorHAnsi" w:cstheme="minorBidi"/>
          <w:sz w:val="33"/>
          <w:szCs w:val="33"/>
        </w:rPr>
        <w:t>belief in a single god.</w:t>
      </w:r>
    </w:p>
    <w:p w14:paraId="7407F017" w14:textId="2C3319FD" w:rsidR="0017060D" w:rsidRPr="00DA4CE8" w:rsidRDefault="0017060D" w:rsidP="1A412F5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Quran </w:t>
      </w:r>
      <w:r w:rsidR="000C0BE9" w:rsidRPr="00DA4CE8">
        <w:rPr>
          <w:rFonts w:asciiTheme="minorHAnsi" w:hAnsiTheme="minorHAnsi" w:cstheme="minorBidi"/>
          <w:sz w:val="33"/>
          <w:szCs w:val="33"/>
        </w:rPr>
        <w:t>–</w:t>
      </w:r>
      <w:r w:rsidRPr="00DA4CE8">
        <w:rPr>
          <w:rFonts w:asciiTheme="minorHAnsi" w:hAnsiTheme="minorHAnsi" w:cstheme="minorBidi"/>
          <w:b/>
          <w:bCs/>
          <w:sz w:val="33"/>
          <w:szCs w:val="33"/>
        </w:rPr>
        <w:t xml:space="preserve"> </w:t>
      </w:r>
      <w:r w:rsidR="00FB4508" w:rsidRPr="00DA4CE8">
        <w:rPr>
          <w:rFonts w:asciiTheme="minorHAnsi" w:hAnsiTheme="minorHAnsi" w:cstheme="minorBidi"/>
          <w:sz w:val="33"/>
          <w:szCs w:val="33"/>
        </w:rPr>
        <w:t>The holy book of Islam</w:t>
      </w:r>
      <w:r w:rsidR="000841F8" w:rsidRPr="00DA4CE8">
        <w:rPr>
          <w:rFonts w:asciiTheme="minorHAnsi" w:hAnsiTheme="minorHAnsi" w:cstheme="minorBidi"/>
          <w:sz w:val="33"/>
          <w:szCs w:val="33"/>
        </w:rPr>
        <w:t>.</w:t>
      </w:r>
    </w:p>
    <w:p w14:paraId="1DE362CF" w14:textId="32A441B8" w:rsidR="752E6E1C" w:rsidRPr="00DA4CE8" w:rsidRDefault="752E6E1C" w:rsidP="1A412F57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sz w:val="33"/>
          <w:szCs w:val="33"/>
        </w:rPr>
      </w:pPr>
      <w:r w:rsidRPr="00DA4CE8">
        <w:rPr>
          <w:rFonts w:asciiTheme="minorHAnsi" w:hAnsiTheme="minorHAnsi" w:cstheme="minorBidi"/>
          <w:b/>
          <w:bCs/>
          <w:sz w:val="33"/>
          <w:szCs w:val="33"/>
        </w:rPr>
        <w:t>Renewable resource</w:t>
      </w:r>
      <w:r w:rsidRPr="00DA4CE8">
        <w:rPr>
          <w:rFonts w:asciiTheme="minorHAnsi" w:hAnsiTheme="minorHAnsi" w:cstheme="minorBidi"/>
          <w:sz w:val="33"/>
          <w:szCs w:val="33"/>
        </w:rPr>
        <w:t xml:space="preserve"> - </w:t>
      </w:r>
      <w:r w:rsidRPr="00DA4CE8">
        <w:rPr>
          <w:rFonts w:ascii="Calibri" w:eastAsia="Calibri" w:hAnsi="Calibri" w:cs="Calibri"/>
          <w:sz w:val="33"/>
          <w:szCs w:val="33"/>
        </w:rPr>
        <w:t xml:space="preserve">A resource that can be used repeatedly and does not run out because it is </w:t>
      </w:r>
      <w:r w:rsidRPr="00DA4CE8">
        <w:rPr>
          <w:rFonts w:asciiTheme="minorHAnsi" w:eastAsia="Calibri" w:hAnsiTheme="minorHAnsi" w:cstheme="minorHAnsi"/>
          <w:sz w:val="33"/>
          <w:szCs w:val="33"/>
        </w:rPr>
        <w:t>naturally replaced.</w:t>
      </w:r>
    </w:p>
    <w:p w14:paraId="627A04E3" w14:textId="4A49943D" w:rsidR="003E1A7A" w:rsidRPr="00DA4CE8" w:rsidRDefault="003E1A7A" w:rsidP="1A412F57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  <w:b/>
          <w:bCs/>
          <w:sz w:val="33"/>
          <w:szCs w:val="33"/>
        </w:rPr>
      </w:pPr>
      <w:r w:rsidRPr="00DA4CE8">
        <w:rPr>
          <w:rFonts w:asciiTheme="minorHAnsi" w:hAnsiTheme="minorHAnsi" w:cstheme="minorHAnsi"/>
          <w:b/>
          <w:bCs/>
          <w:sz w:val="33"/>
          <w:szCs w:val="33"/>
        </w:rPr>
        <w:t>Rub al-K</w:t>
      </w:r>
      <w:r w:rsidR="006D20F7">
        <w:rPr>
          <w:rFonts w:asciiTheme="minorHAnsi" w:hAnsiTheme="minorHAnsi" w:cstheme="minorHAnsi"/>
          <w:b/>
          <w:bCs/>
          <w:sz w:val="33"/>
          <w:szCs w:val="33"/>
        </w:rPr>
        <w:t>ha</w:t>
      </w:r>
      <w:r w:rsidRPr="00DA4CE8">
        <w:rPr>
          <w:rFonts w:asciiTheme="minorHAnsi" w:hAnsiTheme="minorHAnsi" w:cstheme="minorHAnsi"/>
          <w:b/>
          <w:bCs/>
          <w:sz w:val="33"/>
          <w:szCs w:val="33"/>
        </w:rPr>
        <w:t>li –</w:t>
      </w:r>
      <w:r w:rsidRPr="00DA4CE8">
        <w:rPr>
          <w:rFonts w:asciiTheme="minorHAnsi" w:eastAsia="Calibri" w:hAnsiTheme="minorHAnsi" w:cstheme="minorHAnsi"/>
          <w:b/>
          <w:bCs/>
          <w:sz w:val="33"/>
          <w:szCs w:val="33"/>
        </w:rPr>
        <w:t xml:space="preserve"> </w:t>
      </w:r>
      <w:r w:rsidRPr="00DA4CE8">
        <w:rPr>
          <w:rFonts w:asciiTheme="minorHAnsi" w:hAnsiTheme="minorHAnsi" w:cstheme="minorHAnsi"/>
          <w:sz w:val="33"/>
          <w:szCs w:val="33"/>
          <w:shd w:val="clear" w:color="auto" w:fill="FFFFFF"/>
        </w:rPr>
        <w:t xml:space="preserve">The largest sandy desert in the world located on the </w:t>
      </w:r>
      <w:r w:rsidR="00DA4CE8" w:rsidRPr="00DA4CE8">
        <w:rPr>
          <w:rFonts w:asciiTheme="minorHAnsi" w:hAnsiTheme="minorHAnsi" w:cstheme="minorHAnsi"/>
          <w:sz w:val="33"/>
          <w:szCs w:val="33"/>
          <w:shd w:val="clear" w:color="auto" w:fill="FFFFFF"/>
        </w:rPr>
        <w:t>Arabian Peninsula</w:t>
      </w:r>
      <w:r w:rsidRPr="00DA4CE8">
        <w:rPr>
          <w:rFonts w:asciiTheme="minorHAnsi" w:hAnsiTheme="minorHAnsi" w:cstheme="minorHAnsi"/>
          <w:sz w:val="33"/>
          <w:szCs w:val="33"/>
          <w:shd w:val="clear" w:color="auto" w:fill="FFFFFF"/>
        </w:rPr>
        <w:t xml:space="preserve">; also known as the Empty Quarter. </w:t>
      </w:r>
    </w:p>
    <w:p w14:paraId="28924B42" w14:textId="18A106AC" w:rsidR="0025357F" w:rsidRPr="00DA4CE8" w:rsidRDefault="0025357F" w:rsidP="1A412F57">
      <w:pPr>
        <w:pStyle w:val="ListParagraph"/>
        <w:numPr>
          <w:ilvl w:val="0"/>
          <w:numId w:val="2"/>
        </w:numPr>
        <w:rPr>
          <w:rFonts w:asciiTheme="minorHAnsi" w:eastAsia="Arial" w:hAnsiTheme="minorHAnsi" w:cstheme="minorHAnsi"/>
          <w:sz w:val="33"/>
          <w:szCs w:val="33"/>
        </w:rPr>
      </w:pPr>
      <w:r w:rsidRPr="00DA4CE8">
        <w:rPr>
          <w:rFonts w:asciiTheme="minorHAnsi" w:eastAsia="Arial" w:hAnsiTheme="minorHAnsi" w:cstheme="minorHAnsi"/>
          <w:b/>
          <w:bCs/>
          <w:sz w:val="33"/>
          <w:szCs w:val="33"/>
        </w:rPr>
        <w:t xml:space="preserve">Shari’ah </w:t>
      </w:r>
      <w:r w:rsidR="001E79EC" w:rsidRPr="00DA4CE8">
        <w:rPr>
          <w:rFonts w:asciiTheme="minorHAnsi" w:eastAsia="Arial" w:hAnsiTheme="minorHAnsi" w:cstheme="minorHAnsi"/>
          <w:sz w:val="33"/>
          <w:szCs w:val="33"/>
        </w:rPr>
        <w:t>–</w:t>
      </w:r>
      <w:r w:rsidRPr="00DA4CE8">
        <w:rPr>
          <w:rFonts w:asciiTheme="minorHAnsi" w:eastAsia="Arial" w:hAnsiTheme="minorHAnsi" w:cstheme="minorHAnsi"/>
          <w:sz w:val="33"/>
          <w:szCs w:val="33"/>
        </w:rPr>
        <w:t xml:space="preserve"> Islamic code of law that includes rules for all aspects of life.</w:t>
      </w:r>
    </w:p>
    <w:p w14:paraId="626E9A2B" w14:textId="7953D65A" w:rsidR="003D4857" w:rsidRPr="00DA4CE8" w:rsidRDefault="00882B4D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hAnsiTheme="minorHAnsi" w:cstheme="minorHAnsi"/>
          <w:b/>
          <w:bCs/>
          <w:sz w:val="33"/>
          <w:szCs w:val="33"/>
        </w:rPr>
        <w:t xml:space="preserve">Shi’ite </w:t>
      </w:r>
      <w:r w:rsidR="000C0BE9" w:rsidRPr="00DA4CE8">
        <w:rPr>
          <w:rFonts w:asciiTheme="minorHAnsi" w:hAnsiTheme="minorHAnsi" w:cstheme="minorHAnsi"/>
          <w:sz w:val="33"/>
          <w:szCs w:val="33"/>
        </w:rPr>
        <w:t>–</w:t>
      </w:r>
      <w:r w:rsidRPr="00DA4CE8">
        <w:rPr>
          <w:rFonts w:asciiTheme="minorHAnsi" w:hAnsiTheme="minorHAnsi" w:cstheme="minorHAnsi"/>
          <w:b/>
          <w:bCs/>
          <w:sz w:val="33"/>
          <w:szCs w:val="33"/>
        </w:rPr>
        <w:t xml:space="preserve"> </w:t>
      </w:r>
      <w:r w:rsidR="00BF1419" w:rsidRPr="00DA4CE8">
        <w:rPr>
          <w:rFonts w:asciiTheme="minorHAnsi" w:eastAsia="Arial" w:hAnsiTheme="minorHAnsi" w:cstheme="minorHAnsi"/>
          <w:sz w:val="33"/>
          <w:szCs w:val="33"/>
        </w:rPr>
        <w:t>One of the two main branches of Islam</w:t>
      </w:r>
      <w:r w:rsidR="0069079B" w:rsidRPr="00DA4CE8">
        <w:rPr>
          <w:rFonts w:asciiTheme="minorHAnsi" w:eastAsia="Arial" w:hAnsiTheme="minorHAnsi" w:cstheme="minorHAnsi"/>
          <w:sz w:val="33"/>
          <w:szCs w:val="33"/>
        </w:rPr>
        <w:t xml:space="preserve"> including</w:t>
      </w:r>
      <w:r w:rsidR="0069079B" w:rsidRPr="00DA4CE8">
        <w:rPr>
          <w:rFonts w:asciiTheme="minorHAnsi" w:eastAsia="Arial" w:hAnsiTheme="minorHAnsi" w:cstheme="minorBidi"/>
          <w:sz w:val="33"/>
          <w:szCs w:val="33"/>
        </w:rPr>
        <w:t xml:space="preserve"> most Iranians and some populations of Iraq and Afghanistan</w:t>
      </w:r>
      <w:r w:rsidR="001B4E25" w:rsidRPr="00DA4CE8">
        <w:rPr>
          <w:rFonts w:asciiTheme="minorHAnsi" w:eastAsia="Arial" w:hAnsiTheme="minorHAnsi" w:cstheme="minorBidi"/>
          <w:sz w:val="33"/>
          <w:szCs w:val="33"/>
        </w:rPr>
        <w:t>.</w:t>
      </w:r>
    </w:p>
    <w:p w14:paraId="360E01E2" w14:textId="74DD9AD4" w:rsidR="1E3E42B0" w:rsidRPr="00DA4CE8" w:rsidRDefault="1E3E42B0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Suez Canal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Man-made </w:t>
      </w:r>
      <w:r w:rsidR="00131804" w:rsidRPr="00DA4CE8">
        <w:rPr>
          <w:rFonts w:asciiTheme="minorHAnsi" w:eastAsiaTheme="minorEastAsia" w:hAnsiTheme="minorHAnsi" w:cstheme="minorBidi"/>
          <w:sz w:val="33"/>
          <w:szCs w:val="33"/>
        </w:rPr>
        <w:t>waterway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connecting the Mediterranean Sea to the Indian Ocean via the Red Sea.</w:t>
      </w:r>
    </w:p>
    <w:p w14:paraId="7489B1BF" w14:textId="7F4EF632" w:rsidR="00893CBD" w:rsidRPr="00DA4CE8" w:rsidRDefault="00893CBD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Sunni </w:t>
      </w:r>
      <w:r w:rsidR="000C0BE9" w:rsidRPr="00DA4CE8">
        <w:rPr>
          <w:rFonts w:asciiTheme="minorHAnsi" w:eastAsiaTheme="minorEastAsia" w:hAnsiTheme="minorHAnsi" w:cstheme="minorBidi"/>
          <w:sz w:val="33"/>
          <w:szCs w:val="33"/>
        </w:rPr>
        <w:t>–</w:t>
      </w: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 xml:space="preserve"> </w:t>
      </w:r>
      <w:r w:rsidR="00DE3C86" w:rsidRPr="00DA4CE8">
        <w:rPr>
          <w:rFonts w:asciiTheme="minorHAnsi" w:eastAsia="Arial" w:hAnsiTheme="minorHAnsi" w:cstheme="minorBidi"/>
          <w:sz w:val="33"/>
          <w:szCs w:val="33"/>
        </w:rPr>
        <w:t xml:space="preserve">One of two main branches of </w:t>
      </w:r>
      <w:r w:rsidR="009D7CFC" w:rsidRPr="00DA4CE8">
        <w:rPr>
          <w:rFonts w:asciiTheme="minorHAnsi" w:eastAsia="Arial" w:hAnsiTheme="minorHAnsi" w:cstheme="minorBidi"/>
          <w:sz w:val="33"/>
          <w:szCs w:val="33"/>
        </w:rPr>
        <w:t>Islam, comprising about 83 percent of all Muslims</w:t>
      </w:r>
      <w:r w:rsidR="00FB33C5" w:rsidRPr="00DA4CE8">
        <w:rPr>
          <w:rFonts w:asciiTheme="minorHAnsi" w:eastAsia="Arial" w:hAnsiTheme="minorHAnsi" w:cstheme="minorBidi"/>
          <w:sz w:val="33"/>
          <w:szCs w:val="33"/>
        </w:rPr>
        <w:t>.</w:t>
      </w:r>
    </w:p>
    <w:p w14:paraId="21D8DAC8" w14:textId="2C9E72FB" w:rsidR="00D429B2" w:rsidRPr="00DA4CE8" w:rsidRDefault="1E3E42B0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Theocracy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Government headed by religious leaders or a leader regarded as a god.</w:t>
      </w:r>
    </w:p>
    <w:p w14:paraId="5567989F" w14:textId="381CD72C" w:rsidR="003523F1" w:rsidRPr="00DA4CE8" w:rsidRDefault="1E3E42B0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Torah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The first five books of the Hebrew Bible – the most sacred writings in the Jewish tradition.</w:t>
      </w:r>
    </w:p>
    <w:p w14:paraId="02EB378F" w14:textId="43C8D75F" w:rsidR="00844117" w:rsidRPr="00DA4CE8" w:rsidRDefault="1E3E42B0" w:rsidP="090A4C67">
      <w:pPr>
        <w:pStyle w:val="ListParagraph"/>
        <w:numPr>
          <w:ilvl w:val="0"/>
          <w:numId w:val="2"/>
        </w:numPr>
        <w:rPr>
          <w:rFonts w:asciiTheme="minorHAnsi" w:hAnsiTheme="minorHAnsi" w:cstheme="minorBidi"/>
          <w:b/>
          <w:bCs/>
          <w:sz w:val="33"/>
          <w:szCs w:val="33"/>
        </w:rPr>
      </w:pPr>
      <w:r w:rsidRPr="00DA4CE8">
        <w:rPr>
          <w:rFonts w:asciiTheme="minorHAnsi" w:eastAsiaTheme="minorEastAsia" w:hAnsiTheme="minorHAnsi" w:cstheme="minorBidi"/>
          <w:b/>
          <w:bCs/>
          <w:sz w:val="33"/>
          <w:szCs w:val="33"/>
        </w:rPr>
        <w:t>Wadi</w:t>
      </w:r>
      <w:r w:rsidRPr="00DA4CE8">
        <w:rPr>
          <w:rFonts w:asciiTheme="minorHAnsi" w:eastAsiaTheme="minorEastAsia" w:hAnsiTheme="minorHAnsi" w:cstheme="minorBidi"/>
          <w:sz w:val="33"/>
          <w:szCs w:val="33"/>
        </w:rPr>
        <w:t xml:space="preserve"> – A riverbed that remains dry except during the rainy seasons.</w:t>
      </w:r>
    </w:p>
    <w:sectPr w:rsidR="00844117" w:rsidRPr="00DA4CE8" w:rsidSect="00F226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C206" w14:textId="77777777" w:rsidR="00092492" w:rsidRDefault="00092492">
      <w:r>
        <w:separator/>
      </w:r>
    </w:p>
  </w:endnote>
  <w:endnote w:type="continuationSeparator" w:id="0">
    <w:p w14:paraId="29E17E30" w14:textId="77777777" w:rsidR="00092492" w:rsidRDefault="0009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3E42B0" w14:paraId="7FA70D74" w14:textId="77777777" w:rsidTr="1E3E42B0">
      <w:tc>
        <w:tcPr>
          <w:tcW w:w="3600" w:type="dxa"/>
        </w:tcPr>
        <w:p w14:paraId="184CDE0B" w14:textId="60C6A00E" w:rsidR="1E3E42B0" w:rsidRDefault="1E3E42B0" w:rsidP="1E3E42B0">
          <w:pPr>
            <w:pStyle w:val="Header"/>
            <w:ind w:left="-115"/>
          </w:pPr>
        </w:p>
      </w:tc>
      <w:tc>
        <w:tcPr>
          <w:tcW w:w="3600" w:type="dxa"/>
        </w:tcPr>
        <w:p w14:paraId="20CD7856" w14:textId="4A560603" w:rsidR="1E3E42B0" w:rsidRDefault="1E3E42B0" w:rsidP="1E3E42B0">
          <w:pPr>
            <w:pStyle w:val="Header"/>
            <w:jc w:val="center"/>
          </w:pPr>
        </w:p>
      </w:tc>
      <w:tc>
        <w:tcPr>
          <w:tcW w:w="3600" w:type="dxa"/>
        </w:tcPr>
        <w:p w14:paraId="49039B88" w14:textId="0D9B9409" w:rsidR="1E3E42B0" w:rsidRDefault="1E3E42B0" w:rsidP="1E3E42B0">
          <w:pPr>
            <w:pStyle w:val="Header"/>
            <w:ind w:right="-115"/>
            <w:jc w:val="right"/>
          </w:pPr>
        </w:p>
      </w:tc>
    </w:tr>
  </w:tbl>
  <w:p w14:paraId="59A24CF9" w14:textId="195EC2D0" w:rsidR="1E3E42B0" w:rsidRDefault="1E3E42B0" w:rsidP="1E3E4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CCBA" w14:textId="77777777" w:rsidR="00092492" w:rsidRDefault="00092492">
      <w:r>
        <w:separator/>
      </w:r>
    </w:p>
  </w:footnote>
  <w:footnote w:type="continuationSeparator" w:id="0">
    <w:p w14:paraId="2D75757C" w14:textId="77777777" w:rsidR="00092492" w:rsidRDefault="0009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FA21" w14:textId="77777777" w:rsidR="00371DCF" w:rsidRPr="00D87FC4" w:rsidRDefault="00371DCF" w:rsidP="00844117">
    <w:pPr>
      <w:pStyle w:val="Header"/>
      <w:jc w:val="center"/>
      <w:rPr>
        <w:rFonts w:ascii="Arial" w:hAnsi="Arial" w:cs="Arial"/>
        <w:b/>
        <w:sz w:val="40"/>
        <w:szCs w:val="40"/>
      </w:rPr>
    </w:pPr>
    <w:r w:rsidRPr="00D87FC4">
      <w:rPr>
        <w:rFonts w:ascii="Arial" w:hAnsi="Arial" w:cs="Arial"/>
        <w:b/>
        <w:sz w:val="40"/>
        <w:szCs w:val="40"/>
      </w:rPr>
      <w:t>Unit 1 Vocabulary</w:t>
    </w:r>
    <w:r w:rsidR="003E2B66">
      <w:rPr>
        <w:rFonts w:ascii="Arial" w:hAnsi="Arial" w:cs="Arial"/>
        <w:b/>
        <w:sz w:val="40"/>
        <w:szCs w:val="40"/>
      </w:rPr>
      <w:t xml:space="preserve"> – Honors World Geography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889D8C"/>
    <w:lvl w:ilvl="0">
      <w:numFmt w:val="bullet"/>
      <w:lvlText w:val="*"/>
      <w:lvlJc w:val="left"/>
    </w:lvl>
  </w:abstractNum>
  <w:abstractNum w:abstractNumId="1" w15:restartNumberingAfterBreak="0">
    <w:nsid w:val="0E197FBD"/>
    <w:multiLevelType w:val="hybridMultilevel"/>
    <w:tmpl w:val="7F901ECE"/>
    <w:lvl w:ilvl="0" w:tplc="5CE2C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408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8AE9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98D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646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62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965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84F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DCA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224FC"/>
    <w:multiLevelType w:val="hybridMultilevel"/>
    <w:tmpl w:val="4C189E5E"/>
    <w:lvl w:ilvl="0" w:tplc="EB2EC13A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17A7"/>
    <w:multiLevelType w:val="hybridMultilevel"/>
    <w:tmpl w:val="19F4EA8E"/>
    <w:lvl w:ilvl="0" w:tplc="DAC08A14">
      <w:start w:val="1"/>
      <w:numFmt w:val="decimal"/>
      <w:lvlText w:val="%1."/>
      <w:lvlJc w:val="left"/>
      <w:pPr>
        <w:ind w:left="720" w:hanging="360"/>
      </w:pPr>
    </w:lvl>
    <w:lvl w:ilvl="1" w:tplc="8466BDFA">
      <w:start w:val="1"/>
      <w:numFmt w:val="lowerLetter"/>
      <w:lvlText w:val="%2."/>
      <w:lvlJc w:val="left"/>
      <w:pPr>
        <w:ind w:left="1440" w:hanging="360"/>
      </w:pPr>
    </w:lvl>
    <w:lvl w:ilvl="2" w:tplc="CC44CD18">
      <w:start w:val="1"/>
      <w:numFmt w:val="lowerRoman"/>
      <w:lvlText w:val="%3."/>
      <w:lvlJc w:val="right"/>
      <w:pPr>
        <w:ind w:left="2160" w:hanging="180"/>
      </w:pPr>
    </w:lvl>
    <w:lvl w:ilvl="3" w:tplc="BFD847FE">
      <w:start w:val="1"/>
      <w:numFmt w:val="decimal"/>
      <w:lvlText w:val="%4."/>
      <w:lvlJc w:val="left"/>
      <w:pPr>
        <w:ind w:left="2880" w:hanging="360"/>
      </w:pPr>
    </w:lvl>
    <w:lvl w:ilvl="4" w:tplc="64D0EC84">
      <w:start w:val="1"/>
      <w:numFmt w:val="lowerLetter"/>
      <w:lvlText w:val="%5."/>
      <w:lvlJc w:val="left"/>
      <w:pPr>
        <w:ind w:left="3600" w:hanging="360"/>
      </w:pPr>
    </w:lvl>
    <w:lvl w:ilvl="5" w:tplc="19DEAC14">
      <w:start w:val="1"/>
      <w:numFmt w:val="lowerRoman"/>
      <w:lvlText w:val="%6."/>
      <w:lvlJc w:val="right"/>
      <w:pPr>
        <w:ind w:left="4320" w:hanging="180"/>
      </w:pPr>
    </w:lvl>
    <w:lvl w:ilvl="6" w:tplc="2D965EB4">
      <w:start w:val="1"/>
      <w:numFmt w:val="decimal"/>
      <w:lvlText w:val="%7."/>
      <w:lvlJc w:val="left"/>
      <w:pPr>
        <w:ind w:left="5040" w:hanging="360"/>
      </w:pPr>
    </w:lvl>
    <w:lvl w:ilvl="7" w:tplc="8EDAB6EE">
      <w:start w:val="1"/>
      <w:numFmt w:val="lowerLetter"/>
      <w:lvlText w:val="%8."/>
      <w:lvlJc w:val="left"/>
      <w:pPr>
        <w:ind w:left="5760" w:hanging="360"/>
      </w:pPr>
    </w:lvl>
    <w:lvl w:ilvl="8" w:tplc="4F04C1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1837"/>
    <w:multiLevelType w:val="hybridMultilevel"/>
    <w:tmpl w:val="9BF202C6"/>
    <w:lvl w:ilvl="0" w:tplc="A28A2C2C">
      <w:start w:val="1"/>
      <w:numFmt w:val="decimal"/>
      <w:lvlText w:val="%1."/>
      <w:lvlJc w:val="left"/>
      <w:pPr>
        <w:ind w:left="740" w:hanging="38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91113"/>
    <w:multiLevelType w:val="hybridMultilevel"/>
    <w:tmpl w:val="84845D9A"/>
    <w:lvl w:ilvl="0" w:tplc="4376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 w:tplc="2CDC4C22">
      <w:start w:val="1"/>
      <w:numFmt w:val="lowerLetter"/>
      <w:lvlText w:val="%2."/>
      <w:lvlJc w:val="left"/>
      <w:pPr>
        <w:ind w:left="1440" w:hanging="360"/>
      </w:pPr>
    </w:lvl>
    <w:lvl w:ilvl="2" w:tplc="154EDA28">
      <w:start w:val="1"/>
      <w:numFmt w:val="lowerRoman"/>
      <w:lvlText w:val="%3."/>
      <w:lvlJc w:val="right"/>
      <w:pPr>
        <w:ind w:left="2160" w:hanging="180"/>
      </w:pPr>
    </w:lvl>
    <w:lvl w:ilvl="3" w:tplc="AD0893C4">
      <w:start w:val="1"/>
      <w:numFmt w:val="decimal"/>
      <w:lvlText w:val="%4."/>
      <w:lvlJc w:val="left"/>
      <w:pPr>
        <w:ind w:left="2880" w:hanging="360"/>
      </w:pPr>
    </w:lvl>
    <w:lvl w:ilvl="4" w:tplc="3BFCC00C">
      <w:start w:val="1"/>
      <w:numFmt w:val="lowerLetter"/>
      <w:lvlText w:val="%5."/>
      <w:lvlJc w:val="left"/>
      <w:pPr>
        <w:ind w:left="3600" w:hanging="360"/>
      </w:pPr>
    </w:lvl>
    <w:lvl w:ilvl="5" w:tplc="1D48DE6C">
      <w:start w:val="1"/>
      <w:numFmt w:val="lowerRoman"/>
      <w:lvlText w:val="%6."/>
      <w:lvlJc w:val="right"/>
      <w:pPr>
        <w:ind w:left="4320" w:hanging="180"/>
      </w:pPr>
    </w:lvl>
    <w:lvl w:ilvl="6" w:tplc="4E92BBCC">
      <w:start w:val="1"/>
      <w:numFmt w:val="decimal"/>
      <w:lvlText w:val="%7."/>
      <w:lvlJc w:val="left"/>
      <w:pPr>
        <w:ind w:left="5040" w:hanging="360"/>
      </w:pPr>
    </w:lvl>
    <w:lvl w:ilvl="7" w:tplc="2E5E5784">
      <w:start w:val="1"/>
      <w:numFmt w:val="lowerLetter"/>
      <w:lvlText w:val="%8."/>
      <w:lvlJc w:val="left"/>
      <w:pPr>
        <w:ind w:left="5760" w:hanging="360"/>
      </w:pPr>
    </w:lvl>
    <w:lvl w:ilvl="8" w:tplc="E11810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117"/>
    <w:rsid w:val="00013E15"/>
    <w:rsid w:val="000255DC"/>
    <w:rsid w:val="00053D1C"/>
    <w:rsid w:val="00082F08"/>
    <w:rsid w:val="000841F8"/>
    <w:rsid w:val="0009234A"/>
    <w:rsid w:val="00092492"/>
    <w:rsid w:val="000C0BE9"/>
    <w:rsid w:val="000D712E"/>
    <w:rsid w:val="000E6260"/>
    <w:rsid w:val="000F6405"/>
    <w:rsid w:val="00131804"/>
    <w:rsid w:val="00142FFF"/>
    <w:rsid w:val="0017060D"/>
    <w:rsid w:val="0018673E"/>
    <w:rsid w:val="001B4E25"/>
    <w:rsid w:val="001E79EC"/>
    <w:rsid w:val="002449F9"/>
    <w:rsid w:val="00250A68"/>
    <w:rsid w:val="00251661"/>
    <w:rsid w:val="0025357F"/>
    <w:rsid w:val="00267DDB"/>
    <w:rsid w:val="00287146"/>
    <w:rsid w:val="002A0776"/>
    <w:rsid w:val="002A3B55"/>
    <w:rsid w:val="002C70AF"/>
    <w:rsid w:val="002E5E3C"/>
    <w:rsid w:val="0030364B"/>
    <w:rsid w:val="00310614"/>
    <w:rsid w:val="00312C1C"/>
    <w:rsid w:val="00324BB0"/>
    <w:rsid w:val="003523F1"/>
    <w:rsid w:val="00352874"/>
    <w:rsid w:val="003632A0"/>
    <w:rsid w:val="00371DCF"/>
    <w:rsid w:val="00372B92"/>
    <w:rsid w:val="00382222"/>
    <w:rsid w:val="003929D1"/>
    <w:rsid w:val="003D2FF5"/>
    <w:rsid w:val="003D4857"/>
    <w:rsid w:val="003E1A7A"/>
    <w:rsid w:val="003E2B66"/>
    <w:rsid w:val="003E3784"/>
    <w:rsid w:val="003E6018"/>
    <w:rsid w:val="003F73C4"/>
    <w:rsid w:val="004043BE"/>
    <w:rsid w:val="0042448F"/>
    <w:rsid w:val="00432DD5"/>
    <w:rsid w:val="00461420"/>
    <w:rsid w:val="00471F0D"/>
    <w:rsid w:val="00474E0F"/>
    <w:rsid w:val="004D4987"/>
    <w:rsid w:val="004E25DF"/>
    <w:rsid w:val="00501D3A"/>
    <w:rsid w:val="005300CA"/>
    <w:rsid w:val="005614DB"/>
    <w:rsid w:val="005746AF"/>
    <w:rsid w:val="00580F87"/>
    <w:rsid w:val="00581D52"/>
    <w:rsid w:val="00584CD9"/>
    <w:rsid w:val="00585941"/>
    <w:rsid w:val="005A1021"/>
    <w:rsid w:val="005A43D5"/>
    <w:rsid w:val="005E5FA4"/>
    <w:rsid w:val="00621A24"/>
    <w:rsid w:val="0063421E"/>
    <w:rsid w:val="0065150D"/>
    <w:rsid w:val="0066204C"/>
    <w:rsid w:val="00665BC0"/>
    <w:rsid w:val="0069079B"/>
    <w:rsid w:val="00696494"/>
    <w:rsid w:val="006C0D0A"/>
    <w:rsid w:val="006D20F7"/>
    <w:rsid w:val="006F495E"/>
    <w:rsid w:val="00723544"/>
    <w:rsid w:val="00724189"/>
    <w:rsid w:val="00737247"/>
    <w:rsid w:val="007700B6"/>
    <w:rsid w:val="007B1B83"/>
    <w:rsid w:val="007C7A99"/>
    <w:rsid w:val="007E2961"/>
    <w:rsid w:val="00805560"/>
    <w:rsid w:val="00825A28"/>
    <w:rsid w:val="00832B63"/>
    <w:rsid w:val="00844117"/>
    <w:rsid w:val="00844BF9"/>
    <w:rsid w:val="00844C64"/>
    <w:rsid w:val="00880FA1"/>
    <w:rsid w:val="00881BF9"/>
    <w:rsid w:val="00882B4D"/>
    <w:rsid w:val="0088662B"/>
    <w:rsid w:val="00892369"/>
    <w:rsid w:val="00893CBD"/>
    <w:rsid w:val="008B4DF8"/>
    <w:rsid w:val="008B52E7"/>
    <w:rsid w:val="008C270E"/>
    <w:rsid w:val="008D3124"/>
    <w:rsid w:val="008D672F"/>
    <w:rsid w:val="008F7E1C"/>
    <w:rsid w:val="00902024"/>
    <w:rsid w:val="00922D7C"/>
    <w:rsid w:val="00923A76"/>
    <w:rsid w:val="009426B6"/>
    <w:rsid w:val="0094724A"/>
    <w:rsid w:val="0097421B"/>
    <w:rsid w:val="00983EE3"/>
    <w:rsid w:val="00990E35"/>
    <w:rsid w:val="00995CDE"/>
    <w:rsid w:val="00996B82"/>
    <w:rsid w:val="009A0CDF"/>
    <w:rsid w:val="009D0B46"/>
    <w:rsid w:val="009D7333"/>
    <w:rsid w:val="009D7CFC"/>
    <w:rsid w:val="00A62E4B"/>
    <w:rsid w:val="00A82426"/>
    <w:rsid w:val="00A83FD3"/>
    <w:rsid w:val="00AA61CB"/>
    <w:rsid w:val="00AC1B18"/>
    <w:rsid w:val="00AC5BF2"/>
    <w:rsid w:val="00AD6A36"/>
    <w:rsid w:val="00AE298D"/>
    <w:rsid w:val="00B31E7E"/>
    <w:rsid w:val="00B42DFB"/>
    <w:rsid w:val="00B43234"/>
    <w:rsid w:val="00B5185B"/>
    <w:rsid w:val="00B55B18"/>
    <w:rsid w:val="00BA0F15"/>
    <w:rsid w:val="00BA7D49"/>
    <w:rsid w:val="00BB0145"/>
    <w:rsid w:val="00BC247A"/>
    <w:rsid w:val="00BE1D33"/>
    <w:rsid w:val="00BE45DB"/>
    <w:rsid w:val="00BF1419"/>
    <w:rsid w:val="00BF4918"/>
    <w:rsid w:val="00C07394"/>
    <w:rsid w:val="00C146DA"/>
    <w:rsid w:val="00C16513"/>
    <w:rsid w:val="00C333F2"/>
    <w:rsid w:val="00C62333"/>
    <w:rsid w:val="00C707C3"/>
    <w:rsid w:val="00C80902"/>
    <w:rsid w:val="00C8244A"/>
    <w:rsid w:val="00C82566"/>
    <w:rsid w:val="00C873F4"/>
    <w:rsid w:val="00CE2A35"/>
    <w:rsid w:val="00CF00B8"/>
    <w:rsid w:val="00D0172C"/>
    <w:rsid w:val="00D03F2A"/>
    <w:rsid w:val="00D06A00"/>
    <w:rsid w:val="00D077C3"/>
    <w:rsid w:val="00D10721"/>
    <w:rsid w:val="00D12436"/>
    <w:rsid w:val="00D15491"/>
    <w:rsid w:val="00D23083"/>
    <w:rsid w:val="00D429B2"/>
    <w:rsid w:val="00D678BE"/>
    <w:rsid w:val="00D80CF3"/>
    <w:rsid w:val="00D821A1"/>
    <w:rsid w:val="00D87FC4"/>
    <w:rsid w:val="00D959AE"/>
    <w:rsid w:val="00DA4CE8"/>
    <w:rsid w:val="00DB1FE7"/>
    <w:rsid w:val="00DC29DB"/>
    <w:rsid w:val="00DC69B2"/>
    <w:rsid w:val="00DE3C86"/>
    <w:rsid w:val="00DF12FD"/>
    <w:rsid w:val="00E06CB2"/>
    <w:rsid w:val="00E171AC"/>
    <w:rsid w:val="00E83C81"/>
    <w:rsid w:val="00E87E39"/>
    <w:rsid w:val="00E94DB7"/>
    <w:rsid w:val="00E954B5"/>
    <w:rsid w:val="00EB5B1E"/>
    <w:rsid w:val="00EC67B4"/>
    <w:rsid w:val="00F06D1B"/>
    <w:rsid w:val="00F2269D"/>
    <w:rsid w:val="00F23284"/>
    <w:rsid w:val="00F730A1"/>
    <w:rsid w:val="00F73922"/>
    <w:rsid w:val="00F75337"/>
    <w:rsid w:val="00F757BA"/>
    <w:rsid w:val="00F81BC8"/>
    <w:rsid w:val="00F92F16"/>
    <w:rsid w:val="00FA7DB1"/>
    <w:rsid w:val="00FB33C5"/>
    <w:rsid w:val="00FB4508"/>
    <w:rsid w:val="00FC6C76"/>
    <w:rsid w:val="00FD3438"/>
    <w:rsid w:val="00FF002C"/>
    <w:rsid w:val="090A4C67"/>
    <w:rsid w:val="1A412F57"/>
    <w:rsid w:val="1E3E42B0"/>
    <w:rsid w:val="359ECC74"/>
    <w:rsid w:val="3E059B92"/>
    <w:rsid w:val="502AA11D"/>
    <w:rsid w:val="752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485E8"/>
  <w15:chartTrackingRefBased/>
  <w15:docId w15:val="{3F1E56BE-D6A2-4117-BF22-FED63245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2D7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D498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1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1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83E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83EE3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rsid w:val="00082F08"/>
  </w:style>
  <w:style w:type="character" w:styleId="Hyperlink">
    <w:name w:val="Hyperlink"/>
    <w:uiPriority w:val="99"/>
    <w:unhideWhenUsed/>
    <w:rsid w:val="00F81BC8"/>
    <w:rPr>
      <w:color w:val="0000FF"/>
      <w:u w:val="single"/>
    </w:rPr>
  </w:style>
  <w:style w:type="character" w:customStyle="1" w:styleId="Heading3Char">
    <w:name w:val="Heading 3 Char"/>
    <w:link w:val="Heading3"/>
    <w:rsid w:val="004D4987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Heading2Char">
    <w:name w:val="Heading 2 Char"/>
    <w:link w:val="Heading2"/>
    <w:semiHidden/>
    <w:rsid w:val="00922D7C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0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228">
          <w:marLeft w:val="0"/>
          <w:marRight w:val="0"/>
          <w:marTop w:val="60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5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80E4-B5D0-4B0C-815F-D7D7575C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Cobb County School District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Cobb County School District</dc:creator>
  <cp:keywords/>
  <dc:description/>
  <cp:lastModifiedBy>Joseph Hilliard</cp:lastModifiedBy>
  <cp:revision>20</cp:revision>
  <cp:lastPrinted>2022-07-29T18:54:00Z</cp:lastPrinted>
  <dcterms:created xsi:type="dcterms:W3CDTF">2021-01-15T14:43:00Z</dcterms:created>
  <dcterms:modified xsi:type="dcterms:W3CDTF">2022-07-29T18:54:00Z</dcterms:modified>
</cp:coreProperties>
</file>